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5250"/>
        <w:gridCol w:w="5250"/>
      </w:tblGrid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 w:rsidP="002A19D7">
            <w:pPr>
              <w:pStyle w:val="1CStyle-1"/>
            </w:pPr>
            <w:r>
              <w:t>Договор № ПБС</w:t>
            </w:r>
            <w:r w:rsidR="002A19D7">
              <w:t>____________</w:t>
            </w:r>
            <w:r>
              <w:br/>
              <w:t>о проведении работ и оказании услуг</w:t>
            </w:r>
          </w:p>
        </w:tc>
      </w:tr>
      <w:tr w:rsidR="00F72DB3"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0"/>
              <w:jc w:val="left"/>
            </w:pPr>
            <w:r>
              <w:t>г.о. Тольятти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2A19D7">
            <w:pPr>
              <w:pStyle w:val="1CStyle1"/>
            </w:pPr>
            <w:r>
              <w:t>___________________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F72DB3">
            <w:pPr>
              <w:pStyle w:val="1CStyle2"/>
              <w:jc w:val="left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 w:rsidP="002A19D7">
            <w:pPr>
              <w:pStyle w:val="1CStyle3"/>
            </w:pPr>
            <w:r>
              <w:t xml:space="preserve">НОУ НДПО УЦ "Промышленная безопасность", именуемое в дальнейшем "Исполнитель", в лице  директора Чабан Александры Владимировны,  действующего на основании Устава,  с одной стороны и   </w:t>
            </w:r>
            <w:r w:rsidR="002A19D7">
              <w:t>_______________</w:t>
            </w:r>
            <w:r>
              <w:t xml:space="preserve">,  именуемое в дальнейшем "Заказчик", в лице </w:t>
            </w:r>
            <w:r w:rsidR="002A19D7">
              <w:t>___________________</w:t>
            </w:r>
            <w:r>
              <w:t xml:space="preserve">, действующего на основании  </w:t>
            </w:r>
            <w:r w:rsidR="002A19D7">
              <w:t>____________</w:t>
            </w:r>
            <w:r>
              <w:t>,  с другой стороны заключили настоящий договор о нижеследующем: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F72DB3">
            <w:pPr>
              <w:pStyle w:val="1CStyle4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>
            <w:pPr>
              <w:pStyle w:val="1CStyle5"/>
            </w:pPr>
            <w:r>
              <w:t>1. ПРЕДМЕТ ДОГОВОРА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 xml:space="preserve">1.1.Заказчик поручает, а Исполнитель обязуется предоставить услуги по проведению предаттестационной подготовки в области промышленной безопасности </w:t>
            </w:r>
            <w:proofErr w:type="gramStart"/>
            <w:r>
              <w:t>согласно</w:t>
            </w:r>
            <w:proofErr w:type="gramEnd"/>
            <w:r>
              <w:t xml:space="preserve"> должностных обязанностей в соответствии с приказом Федеральной службы по экологическому, технологическому и атомному надзору от «06» апреля 2012г. №233: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7"/>
              <w:jc w:val="left"/>
            </w:pPr>
            <w:r>
              <w:t xml:space="preserve">1.1.1. </w:t>
            </w:r>
            <w:r w:rsidR="002C019E" w:rsidRPr="002C019E">
              <w:t xml:space="preserve"> </w:t>
            </w:r>
            <w:r w:rsidR="002C019E">
              <w:t>«</w:t>
            </w:r>
            <w:r w:rsidR="002C019E" w:rsidRPr="002C019E">
              <w:rPr>
                <w:b w:val="0"/>
              </w:rPr>
              <w:t>Указать область аттестации» пример</w:t>
            </w:r>
            <w:r w:rsidR="002C019E">
              <w:t xml:space="preserve"> </w:t>
            </w:r>
            <w:r>
              <w:t>Б.1.14. Аттестация руководителей и специалистов организаций, осуществляющих строительство, реконструкцию, капитальный ремонт объектов химической промышленности: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7"/>
              <w:jc w:val="left"/>
            </w:pPr>
            <w:r>
              <w:t>- количество специалистов: 4 (Четыре), на сумму: 11 200,00 (Одиннадцать тысяч двести рублей 00 копеек).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7"/>
              <w:jc w:val="left"/>
            </w:pPr>
            <w:r>
              <w:t xml:space="preserve">1.1.2. </w:t>
            </w:r>
            <w:r w:rsidR="002C019E">
              <w:t>«</w:t>
            </w:r>
            <w:r w:rsidR="002C019E" w:rsidRPr="002C019E">
              <w:rPr>
                <w:b w:val="0"/>
              </w:rPr>
              <w:t>Указать область аттестации» пример</w:t>
            </w:r>
            <w:r w:rsidR="002C019E">
              <w:t xml:space="preserve"> </w:t>
            </w:r>
            <w:r>
              <w:t>Б.1.16. Аттестация руководителей и специалистов организаций, осуществляющих строительство, реконструкцию, капитальный ремонт объектов нефтеперерабатывающей промышленности: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7"/>
              <w:jc w:val="left"/>
            </w:pPr>
            <w:r>
              <w:t>- количество специалистов: 1 (Один), на сумму: 2 800,00 (Две тысячи восемьсот рублей 00 копеек).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>
            <w:pPr>
              <w:pStyle w:val="1CStyle8"/>
              <w:jc w:val="left"/>
            </w:pPr>
            <w:r>
              <w:t>1.2.   Срок предоставления услуг определяется по мере комплектования группы обучения: с 12 февраля 2013 г. по 12 мая 2013 г.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F72DB3">
            <w:pPr>
              <w:pStyle w:val="1CStyle9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>
            <w:pPr>
              <w:pStyle w:val="1CStyle5"/>
            </w:pPr>
            <w:r>
              <w:t>2. ОБЯЗАТЕЛЬСТВА СТОРОН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2.1. Исполнитель  обязуется: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2.1.1. Предоставить услуги в соответствии с п. 1.1. Договора  в сроки, установленные п.1.2.Договора.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2.1.2. Оказать услуги установленные Договором своими средствами, либо с привлечением для исполнения Договора третьих лиц, соответствующей квалификации.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2.1.3.В течение 5-ти рабочих дней после выполнения обязательств по Договору предоставить Заказчику акт</w:t>
            </w:r>
            <w:r>
              <w:br/>
              <w:t>выполненных работ.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2.1.4. Не менее</w:t>
            </w:r>
            <w:proofErr w:type="gramStart"/>
            <w:r>
              <w:t>,</w:t>
            </w:r>
            <w:proofErr w:type="gramEnd"/>
            <w:r>
              <w:t xml:space="preserve"> чем за 5-ть рабочих дней  до  начала  срока предоставления услуг по Договору сообщить Заказчику о месте и времени  начала  предоставления услуг, предупредив об этом Заказчика по факсимильной или телефонной связи.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10"/>
            </w:pPr>
            <w:r>
              <w:t>2.1.5. По итогам предаттестационной подготовки подготовить пакет документов для направления и прохождения аттестации в комиссии Ростехнадзора или организации в рамках Приказа Ростехнадзора №714 от 15.12.2011г.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11"/>
            </w:pPr>
            <w:r>
              <w:t>2.1.6. В случае проведения аттестации специалиста в комиссии Ростехнадзора, Исполнитель предоставляет, а при необходимости и оформляет проекты документов (обращения от предприятий, сопроводительные письма и т.д.), а так же по согласованию Исполнитель доводит до сведения Заказчика, время и место проведения заседания аттестационной комиссии Ростехнадзора.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11"/>
            </w:pPr>
            <w:r>
              <w:t>2.1.7. В случае проведения аттестации специалиста в комиссии организации, при необходимости Исполнитель предоставляет Заказчику помещение, а так же нормативно-техническое обеспечение. Место и время проведения аттестации специалиста согласовывается между Исполнителем и Заказчиком отдельно.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2.2. Исполнитель имеет право: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2.2.1. Не менее</w:t>
            </w:r>
            <w:proofErr w:type="gramStart"/>
            <w:r>
              <w:t>,</w:t>
            </w:r>
            <w:proofErr w:type="gramEnd"/>
            <w:r>
              <w:t xml:space="preserve"> чем за 3-три рабочих дня до  начала  срока предоставления услуг по Договору уточнить (перенести) сроки начала и окончания предоставления услуг, предупредив об этом Заказчика по факсимильной или телефонной связи.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2.2.2. При непосещении (неявки) учебных занятий Слушателем Исполнитель письменно или телефонограммой направляет уведомление на имя Заказчика.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2.2.3. Слушатели, по уважительной причине не завершившие обучение, могут быть переведены в другую учебную группу.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 xml:space="preserve">2.2.4. При прекращении </w:t>
            </w:r>
            <w:proofErr w:type="gramStart"/>
            <w:r>
              <w:t>обучения по инициативе</w:t>
            </w:r>
            <w:proofErr w:type="gramEnd"/>
            <w:r>
              <w:t xml:space="preserve"> Слушателя,  или его отчисление по недисциплинированности или пропуске более 50% часов учебного плана и программ  плата за обучение не возвращается.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 Заказчик обязуется: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2.3.1. Обеспечить регулярное  посещение слушателей согласно утвержденному расписанию занятий.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2.3.2. Обязать Слушателя в установленные  сроки  выполнять  все  виды  учебных заданий, предусмотренных учебным планом и программами обучения.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2.3.3. Контролировать  соблюдение  Слушателем   внутреннего  порядка  и распорядка, правил охраны труда на всех видах учебных занятий.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2.3.4. Не направлять на   занятия Слушателя, находящегося  в  состоянии  алкогольного, наркотического или токсического опьянения.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2.3.5. Подтвердить Исполнителю свое согласие или несогласие  о направлении своих работников для обучения на курсах в предложенное Исполнителем   время не позднее, чем за 3 дня до начала занятий.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2.3.6. Оплатить обучение в размере и сроки, предусмотренные разделом 3 настоящего Договора.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F72DB3">
            <w:pPr>
              <w:pStyle w:val="1CStyle12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center"/>
          </w:tcPr>
          <w:p w:rsidR="00F72DB3" w:rsidRDefault="00573ADF">
            <w:pPr>
              <w:pStyle w:val="1CStyle13"/>
            </w:pPr>
            <w:r>
              <w:t>3. ПОРЯДОК И ФОРМА РАСЧЕТОВ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 w:rsidP="002C019E">
            <w:pPr>
              <w:pStyle w:val="1CStyle14"/>
            </w:pPr>
            <w:r>
              <w:t xml:space="preserve">3.1. Стоимость обучения, </w:t>
            </w:r>
            <w:proofErr w:type="gramStart"/>
            <w:r>
              <w:t>согласно</w:t>
            </w:r>
            <w:proofErr w:type="gramEnd"/>
            <w:r>
              <w:t xml:space="preserve"> настоящего договора составляет: </w:t>
            </w:r>
            <w:r w:rsidR="002C019E" w:rsidRPr="002C019E">
              <w:rPr>
                <w:b w:val="0"/>
                <w:i/>
              </w:rPr>
              <w:t>пример</w:t>
            </w:r>
            <w:r w:rsidR="002C019E">
              <w:t xml:space="preserve"> </w:t>
            </w:r>
            <w:r>
              <w:t>14 000,00 (Четырнадцать тысяч рублей 00 копеек), НДС не предусмотрен (согласно п.2 ст.346.11 гл.26.2 НК РФ).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3.2. Оплата за оказанные услуги осуществляется в порядке 100% предоплаты,  либо наличным, либо безналичным расчетом. Для осуществления безналичного расчета Исполнитель выставляет счет, а Заказчик оплачивает его в течение 10 банковских дней с момента предъявления счета.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3.3. Приемка-передача выполненных услуг производиться путем подписания акта выполненных работ, являющегося неотъемлемой частью настоящего Договора.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F72DB3">
            <w:pPr>
              <w:pStyle w:val="1CStyle12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center"/>
          </w:tcPr>
          <w:p w:rsidR="00F72DB3" w:rsidRDefault="00573ADF">
            <w:pPr>
              <w:pStyle w:val="1CStyle13"/>
            </w:pPr>
            <w:r>
              <w:t>4. ДОПОЛНИТЕЛЬНЫЕ  УСЛОВИЯ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 xml:space="preserve">4.1. Настоящий </w:t>
            </w:r>
            <w:proofErr w:type="gramStart"/>
            <w:r>
              <w:t>Договор</w:t>
            </w:r>
            <w:proofErr w:type="gramEnd"/>
            <w:r>
              <w:t xml:space="preserve"> может быть расторгнут в случае невыполнения обязательств одной из сторон, или по взаимному соглашению.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4.2. При невыполнении Исполнителем  условий данного Договора плата за обучение возвращается Заказчику полностью.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4.3.Все изменения и дополнения к настоящему Договору оформляется дополнительным соглашением, являющимся  неотъемлемой  частью настоящего Договора.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4.4. Все, что не предусмотрено в настоящем Договоре, регулируется в соответствии  с действующим законодательством.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4.5.Настоящий договор составлен  в 2-х экземплярах, хранящихся у сторон и имеющих одинаковую юридическую силу.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>
            <w:pPr>
              <w:pStyle w:val="1CStyle2"/>
              <w:jc w:val="left"/>
            </w:pPr>
            <w:r>
              <w:t>4.6. В случае изменения названия, местонахождения или других реквизитов Сторон, предусмотренных п. (где указаны реквизиты сторон</w:t>
            </w:r>
            <w:proofErr w:type="gramStart"/>
            <w:r>
              <w:t>)н</w:t>
            </w:r>
            <w:proofErr w:type="gramEnd"/>
            <w:r>
              <w:t>астоящего договора, Стороны обязуются известить друг друга в трехдневный срок с момента вступления в силу таких изменений. Все изменения и дополнения к настоящему Договору   допускается вносить только в письменном  виде. Для Исполнителя  и Заказчика  будут юридически значимыми  и обязательными только те изменения, которые составлены по согласованию Сторон и подписаны уполномоченными представителями обеих  Сторон.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>
            <w:pPr>
              <w:pStyle w:val="1CStyle2"/>
              <w:jc w:val="left"/>
            </w:pPr>
            <w:r>
              <w:t>4.7. Изменения, дополнения и  переписка по электронной почте, по факсу имеют также юридическую силу и являются неотъемлемой частью настоящего договора при условии передачи оригиналов документов в адрес другой Стороны лично уполномоченным представителем, либо по почте заказным письмом в десятидневный срок.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573ADF">
            <w:pPr>
              <w:pStyle w:val="1CStyle2"/>
              <w:jc w:val="left"/>
            </w:pPr>
            <w:r>
              <w:t>4.8. Сторонами допускается подписание документов с использованием факсимильного воспроизведения подписей в следующих случаях: при оформлении протоколов и удостоверений,  при ведении между Сторонами деловой переписки, при оформлении договоров, дополнительных  соглашений и приложений  к указанным договорам, при выставлении счетов, актов выполненных работ, актов сверки и иных документов, связанных с исполнением договора.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bottom"/>
          </w:tcPr>
          <w:p w:rsidR="00F72DB3" w:rsidRDefault="00F72DB3">
            <w:pPr>
              <w:pStyle w:val="1CStyle2"/>
              <w:jc w:val="left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center"/>
          </w:tcPr>
          <w:p w:rsidR="00F72DB3" w:rsidRDefault="00573ADF">
            <w:pPr>
              <w:pStyle w:val="1CStyle13"/>
            </w:pPr>
            <w:r>
              <w:t>5.СРОК ДЕЙСТВИЯ  ДОГОВОРА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F72DB3">
            <w:pPr>
              <w:pStyle w:val="1CStyle15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center"/>
          </w:tcPr>
          <w:p w:rsidR="00F72DB3" w:rsidRDefault="00573ADF">
            <w:pPr>
              <w:pStyle w:val="1CStyle13"/>
            </w:pPr>
            <w:r>
              <w:t>6.ОТВЕТСТВЕННОСТЬ СТОРОН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573ADF">
            <w:pPr>
              <w:pStyle w:val="1CStyle6"/>
            </w:pPr>
            <w:r>
              <w:t>6.1. Стороны несут ответственность за неисполнение или ненадлежащие исполнение обязательств по настоящему Договору  в соответствии с действующим законодательством.</w:t>
            </w:r>
          </w:p>
        </w:tc>
      </w:tr>
      <w:tr w:rsidR="00F72DB3">
        <w:tc>
          <w:tcPr>
            <w:tcW w:w="10500" w:type="dxa"/>
            <w:gridSpan w:val="2"/>
            <w:shd w:val="clear" w:color="FFFFFF" w:fill="auto"/>
          </w:tcPr>
          <w:p w:rsidR="00F72DB3" w:rsidRDefault="00F72DB3">
            <w:pPr>
              <w:pStyle w:val="1CStyle12"/>
            </w:pPr>
          </w:p>
        </w:tc>
      </w:tr>
      <w:tr w:rsidR="00F72DB3">
        <w:tc>
          <w:tcPr>
            <w:tcW w:w="10500" w:type="dxa"/>
            <w:gridSpan w:val="2"/>
            <w:shd w:val="clear" w:color="FFFFFF" w:fill="auto"/>
            <w:vAlign w:val="center"/>
          </w:tcPr>
          <w:p w:rsidR="00F72DB3" w:rsidRDefault="00573ADF">
            <w:pPr>
              <w:pStyle w:val="1CStyle13"/>
            </w:pPr>
            <w:r>
              <w:t>7. РЕКВИЗИТЫ И ПОДПИСИ СТОРОН</w:t>
            </w:r>
          </w:p>
        </w:tc>
      </w:tr>
      <w:tr w:rsidR="00F72DB3">
        <w:trPr>
          <w:trHeight w:hRule="exact" w:val="360"/>
        </w:trPr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16"/>
              <w:jc w:val="left"/>
            </w:pPr>
            <w:r>
              <w:t>«Исполнитель»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16"/>
              <w:jc w:val="left"/>
            </w:pPr>
            <w:r>
              <w:t>«Заказчик»</w:t>
            </w: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7"/>
              <w:jc w:val="left"/>
            </w:pPr>
            <w:r>
              <w:t>НОУ НДПО УЦ "Промышленная безопасность"</w:t>
            </w:r>
          </w:p>
        </w:tc>
        <w:tc>
          <w:tcPr>
            <w:tcW w:w="5250" w:type="dxa"/>
            <w:shd w:val="clear" w:color="FFFFFF" w:fill="auto"/>
          </w:tcPr>
          <w:p w:rsidR="00F72DB3" w:rsidRDefault="002A19D7">
            <w:pPr>
              <w:pStyle w:val="1CStyle17"/>
              <w:jc w:val="left"/>
            </w:pPr>
            <w:r>
              <w:t>______________________</w:t>
            </w:r>
          </w:p>
          <w:p w:rsidR="002A19D7" w:rsidRDefault="002A19D7">
            <w:pPr>
              <w:pStyle w:val="1CStyle17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8"/>
              <w:jc w:val="left"/>
            </w:pPr>
            <w:r>
              <w:t xml:space="preserve">445004, Самарская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Тольятти г, Льва Толстого </w:t>
            </w:r>
            <w:proofErr w:type="spellStart"/>
            <w:r>
              <w:t>ул</w:t>
            </w:r>
            <w:proofErr w:type="spellEnd"/>
            <w:r>
              <w:t>, дом № 7</w:t>
            </w:r>
          </w:p>
        </w:tc>
        <w:tc>
          <w:tcPr>
            <w:tcW w:w="5250" w:type="dxa"/>
            <w:shd w:val="clear" w:color="FFFFFF" w:fill="auto"/>
          </w:tcPr>
          <w:p w:rsidR="00F72DB3" w:rsidRDefault="002A19D7">
            <w:pPr>
              <w:pStyle w:val="1CStyle18"/>
              <w:jc w:val="left"/>
            </w:pPr>
            <w:r>
              <w:t>_____________________</w:t>
            </w: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8"/>
              <w:jc w:val="left"/>
            </w:pPr>
            <w:r>
              <w:t>тел.: (8482) 31-91-20</w:t>
            </w:r>
          </w:p>
        </w:tc>
        <w:tc>
          <w:tcPr>
            <w:tcW w:w="5250" w:type="dxa"/>
            <w:shd w:val="clear" w:color="FFFFFF" w:fill="auto"/>
          </w:tcPr>
          <w:p w:rsidR="00F72DB3" w:rsidRDefault="00F72DB3">
            <w:pPr>
              <w:pStyle w:val="1CStyle18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8"/>
              <w:jc w:val="left"/>
            </w:pPr>
            <w:r>
              <w:t>ИНН 6323075685, КПП 632401001</w:t>
            </w:r>
          </w:p>
        </w:tc>
        <w:tc>
          <w:tcPr>
            <w:tcW w:w="5250" w:type="dxa"/>
            <w:shd w:val="clear" w:color="FFFFFF" w:fill="auto"/>
          </w:tcPr>
          <w:p w:rsidR="00F72DB3" w:rsidRDefault="00F72DB3">
            <w:pPr>
              <w:pStyle w:val="1CStyle18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8"/>
              <w:jc w:val="left"/>
            </w:pPr>
            <w:r>
              <w:t>р/с 40702810410190006143</w:t>
            </w:r>
          </w:p>
        </w:tc>
        <w:tc>
          <w:tcPr>
            <w:tcW w:w="5250" w:type="dxa"/>
            <w:shd w:val="clear" w:color="FFFFFF" w:fill="auto"/>
          </w:tcPr>
          <w:p w:rsidR="00F72DB3" w:rsidRDefault="00F72DB3">
            <w:pPr>
              <w:pStyle w:val="1CStyle18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8"/>
              <w:jc w:val="left"/>
            </w:pPr>
            <w:r>
              <w:t>в банке ФИЛИАЛ № 6318 ВТБ 24 (ЗАО) Г. САМАРА</w:t>
            </w:r>
          </w:p>
        </w:tc>
        <w:tc>
          <w:tcPr>
            <w:tcW w:w="5250" w:type="dxa"/>
            <w:shd w:val="clear" w:color="FFFFFF" w:fill="auto"/>
          </w:tcPr>
          <w:p w:rsidR="00F72DB3" w:rsidRDefault="00F72DB3">
            <w:pPr>
              <w:pStyle w:val="1CStyle18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</w:tcPr>
          <w:p w:rsidR="00F72DB3" w:rsidRDefault="00573ADF">
            <w:pPr>
              <w:pStyle w:val="1CStyle18"/>
              <w:jc w:val="left"/>
            </w:pPr>
            <w:r>
              <w:t>БИК 043602955, к/с 30101810700000000955</w:t>
            </w:r>
          </w:p>
        </w:tc>
        <w:tc>
          <w:tcPr>
            <w:tcW w:w="5250" w:type="dxa"/>
            <w:shd w:val="clear" w:color="FFFFFF" w:fill="auto"/>
          </w:tcPr>
          <w:p w:rsidR="00F72DB3" w:rsidRDefault="00F72DB3">
            <w:pPr>
              <w:pStyle w:val="1CStyle18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  <w:vAlign w:val="bottom"/>
          </w:tcPr>
          <w:p w:rsidR="00F72DB3" w:rsidRDefault="00F72DB3">
            <w:pPr>
              <w:pStyle w:val="1CStyle2"/>
              <w:jc w:val="left"/>
            </w:pP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F72DB3">
            <w:pPr>
              <w:pStyle w:val="1CStyle2"/>
              <w:jc w:val="left"/>
            </w:pPr>
          </w:p>
        </w:tc>
      </w:tr>
      <w:tr w:rsidR="00F72DB3"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16"/>
              <w:jc w:val="left"/>
            </w:pPr>
            <w:r>
              <w:t>Директор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2A19D7">
            <w:pPr>
              <w:pStyle w:val="1CStyle19"/>
              <w:jc w:val="left"/>
            </w:pPr>
            <w:r>
              <w:t>Д</w:t>
            </w:r>
            <w:r w:rsidR="00573ADF">
              <w:t>иректор</w:t>
            </w:r>
          </w:p>
        </w:tc>
      </w:tr>
      <w:tr w:rsidR="00F72DB3">
        <w:trPr>
          <w:trHeight w:hRule="exact" w:val="640"/>
        </w:trPr>
        <w:tc>
          <w:tcPr>
            <w:tcW w:w="5250" w:type="dxa"/>
            <w:shd w:val="clear" w:color="FFFFFF" w:fill="auto"/>
            <w:vAlign w:val="bottom"/>
          </w:tcPr>
          <w:p w:rsidR="00F72DB3" w:rsidRDefault="00573ADF" w:rsidP="00573ADF">
            <w:pPr>
              <w:pStyle w:val="1CStyle16"/>
              <w:jc w:val="left"/>
            </w:pPr>
            <w:r>
              <w:t>___________________/Чабан А.В./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573ADF" w:rsidP="002A19D7">
            <w:pPr>
              <w:pStyle w:val="1CStyle19"/>
              <w:jc w:val="left"/>
            </w:pPr>
            <w:r>
              <w:t>________________/</w:t>
            </w:r>
            <w:r w:rsidR="002A19D7">
              <w:t>_____________________</w:t>
            </w:r>
            <w:r>
              <w:t>/</w:t>
            </w:r>
          </w:p>
        </w:tc>
      </w:tr>
      <w:tr w:rsidR="00F72DB3"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20"/>
              <w:jc w:val="left"/>
            </w:pPr>
            <w:r>
              <w:t>«____»______________20___г.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20"/>
              <w:jc w:val="left"/>
            </w:pPr>
            <w:r>
              <w:t>«____»_______________20___г.</w:t>
            </w:r>
          </w:p>
        </w:tc>
      </w:tr>
      <w:tr w:rsidR="00F72DB3"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16"/>
              <w:jc w:val="left"/>
            </w:pPr>
            <w:r>
              <w:t>М.П.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F72DB3" w:rsidRDefault="00573ADF">
            <w:pPr>
              <w:pStyle w:val="1CStyle16"/>
              <w:jc w:val="left"/>
            </w:pPr>
            <w:r>
              <w:t>М.П.</w:t>
            </w:r>
          </w:p>
        </w:tc>
      </w:tr>
    </w:tbl>
    <w:p w:rsidR="004771DA" w:rsidRDefault="004771DA"/>
    <w:sectPr w:rsidR="004771DA" w:rsidSect="0047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>
    <w:useFELayout/>
  </w:compat>
  <w:rsids>
    <w:rsidRoot w:val="00F72DB3"/>
    <w:rsid w:val="002A19D7"/>
    <w:rsid w:val="002C019E"/>
    <w:rsid w:val="004771DA"/>
    <w:rsid w:val="00573ADF"/>
    <w:rsid w:val="00606ABC"/>
    <w:rsid w:val="00F7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72DB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">
    <w:name w:val="1CStyle2"/>
    <w:rsid w:val="00F72DB3"/>
    <w:pPr>
      <w:jc w:val="center"/>
    </w:pPr>
    <w:rPr>
      <w:rFonts w:ascii="Times New Roman" w:hAnsi="Times New Roman"/>
    </w:rPr>
  </w:style>
  <w:style w:type="paragraph" w:customStyle="1" w:styleId="1CStyle0">
    <w:name w:val="1CStyle0"/>
    <w:rsid w:val="00F72DB3"/>
    <w:pPr>
      <w:jc w:val="center"/>
    </w:pPr>
    <w:rPr>
      <w:rFonts w:ascii="Times New Roman" w:hAnsi="Times New Roman"/>
      <w:b/>
    </w:rPr>
  </w:style>
  <w:style w:type="paragraph" w:customStyle="1" w:styleId="1CStyle16">
    <w:name w:val="1CStyle16"/>
    <w:rsid w:val="00F72DB3"/>
    <w:pPr>
      <w:jc w:val="center"/>
    </w:pPr>
    <w:rPr>
      <w:rFonts w:ascii="Times New Roman" w:hAnsi="Times New Roman"/>
      <w:b/>
    </w:rPr>
  </w:style>
  <w:style w:type="paragraph" w:customStyle="1" w:styleId="1CStyle4">
    <w:name w:val="1CStyle4"/>
    <w:rsid w:val="00F72DB3"/>
    <w:pPr>
      <w:jc w:val="both"/>
    </w:pPr>
    <w:rPr>
      <w:rFonts w:ascii="Times New Roman" w:hAnsi="Times New Roman"/>
    </w:rPr>
  </w:style>
  <w:style w:type="paragraph" w:customStyle="1" w:styleId="1CStyle1">
    <w:name w:val="1CStyle1"/>
    <w:rsid w:val="00F72DB3"/>
    <w:pPr>
      <w:jc w:val="right"/>
    </w:pPr>
    <w:rPr>
      <w:rFonts w:ascii="Times New Roman" w:hAnsi="Times New Roman"/>
      <w:b/>
    </w:rPr>
  </w:style>
  <w:style w:type="paragraph" w:customStyle="1" w:styleId="1CStyle9">
    <w:name w:val="1CStyle9"/>
    <w:rsid w:val="00F72DB3"/>
    <w:pPr>
      <w:jc w:val="center"/>
    </w:pPr>
    <w:rPr>
      <w:rFonts w:ascii="Times New Roman" w:hAnsi="Times New Roman"/>
      <w:b/>
    </w:rPr>
  </w:style>
  <w:style w:type="paragraph" w:customStyle="1" w:styleId="1CStyle7">
    <w:name w:val="1CStyle7"/>
    <w:rsid w:val="00F72DB3"/>
    <w:pPr>
      <w:jc w:val="center"/>
    </w:pPr>
    <w:rPr>
      <w:rFonts w:ascii="Times New Roman" w:hAnsi="Times New Roman"/>
      <w:b/>
      <w:i/>
    </w:rPr>
  </w:style>
  <w:style w:type="paragraph" w:customStyle="1" w:styleId="1CStyle11">
    <w:name w:val="1CStyle11"/>
    <w:rsid w:val="00F72DB3"/>
    <w:pPr>
      <w:jc w:val="both"/>
    </w:pPr>
    <w:rPr>
      <w:rFonts w:ascii="Times New Roman" w:hAnsi="Times New Roman"/>
    </w:rPr>
  </w:style>
  <w:style w:type="paragraph" w:customStyle="1" w:styleId="1CStyle20">
    <w:name w:val="1CStyle20"/>
    <w:rsid w:val="00F72DB3"/>
    <w:pPr>
      <w:jc w:val="center"/>
    </w:pPr>
    <w:rPr>
      <w:rFonts w:ascii="Times New Roman" w:hAnsi="Times New Roman"/>
      <w:b/>
    </w:rPr>
  </w:style>
  <w:style w:type="paragraph" w:customStyle="1" w:styleId="1CStyle8">
    <w:name w:val="1CStyle8"/>
    <w:rsid w:val="00F72DB3"/>
    <w:pPr>
      <w:jc w:val="center"/>
    </w:pPr>
    <w:rPr>
      <w:rFonts w:ascii="Times New Roman" w:hAnsi="Times New Roman"/>
    </w:rPr>
  </w:style>
  <w:style w:type="paragraph" w:customStyle="1" w:styleId="1CStyle19">
    <w:name w:val="1CStyle19"/>
    <w:rsid w:val="00F72DB3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F72DB3"/>
    <w:pPr>
      <w:jc w:val="both"/>
    </w:pPr>
    <w:rPr>
      <w:rFonts w:ascii="Times New Roman" w:hAnsi="Times New Roman"/>
    </w:rPr>
  </w:style>
  <w:style w:type="paragraph" w:customStyle="1" w:styleId="1CStyle5">
    <w:name w:val="1CStyle5"/>
    <w:rsid w:val="00F72DB3"/>
    <w:pPr>
      <w:jc w:val="center"/>
    </w:pPr>
    <w:rPr>
      <w:rFonts w:ascii="Times New Roman" w:hAnsi="Times New Roman"/>
      <w:b/>
    </w:rPr>
  </w:style>
  <w:style w:type="paragraph" w:customStyle="1" w:styleId="1CStyle-1">
    <w:name w:val="1CStyle-1"/>
    <w:rsid w:val="00F72DB3"/>
    <w:pPr>
      <w:jc w:val="center"/>
    </w:pPr>
    <w:rPr>
      <w:rFonts w:ascii="Times New Roman" w:hAnsi="Times New Roman"/>
      <w:b/>
    </w:rPr>
  </w:style>
  <w:style w:type="paragraph" w:customStyle="1" w:styleId="1CStyle18">
    <w:name w:val="1CStyle18"/>
    <w:rsid w:val="00F72DB3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F72DB3"/>
    <w:pPr>
      <w:jc w:val="center"/>
    </w:pPr>
    <w:rPr>
      <w:rFonts w:ascii="Times New Roman" w:hAnsi="Times New Roman"/>
      <w:b/>
    </w:rPr>
  </w:style>
  <w:style w:type="paragraph" w:customStyle="1" w:styleId="1CStyle12">
    <w:name w:val="1CStyle12"/>
    <w:rsid w:val="00F72DB3"/>
    <w:pPr>
      <w:jc w:val="both"/>
    </w:pPr>
    <w:rPr>
      <w:rFonts w:ascii="Times New Roman" w:hAnsi="Times New Roman"/>
    </w:rPr>
  </w:style>
  <w:style w:type="paragraph" w:customStyle="1" w:styleId="1CStyle15">
    <w:name w:val="1CStyle15"/>
    <w:rsid w:val="00F72DB3"/>
    <w:pPr>
      <w:jc w:val="both"/>
    </w:pPr>
    <w:rPr>
      <w:rFonts w:ascii="Times New Roman" w:hAnsi="Times New Roman"/>
      <w:b/>
    </w:rPr>
  </w:style>
  <w:style w:type="paragraph" w:customStyle="1" w:styleId="1CStyle6">
    <w:name w:val="1CStyle6"/>
    <w:rsid w:val="00F72DB3"/>
    <w:pPr>
      <w:jc w:val="both"/>
    </w:pPr>
    <w:rPr>
      <w:rFonts w:ascii="Times New Roman" w:hAnsi="Times New Roman"/>
    </w:rPr>
  </w:style>
  <w:style w:type="paragraph" w:customStyle="1" w:styleId="1CStyle14">
    <w:name w:val="1CStyle14"/>
    <w:rsid w:val="00F72DB3"/>
    <w:pPr>
      <w:jc w:val="both"/>
    </w:pPr>
    <w:rPr>
      <w:rFonts w:ascii="Times New Roman" w:hAnsi="Times New Roman"/>
      <w:b/>
    </w:rPr>
  </w:style>
  <w:style w:type="paragraph" w:customStyle="1" w:styleId="1CStyle13">
    <w:name w:val="1CStyle13"/>
    <w:rsid w:val="00F72DB3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F72DB3"/>
    <w:pPr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1207</Words>
  <Characters>6886</Characters>
  <Application>Microsoft Office Word</Application>
  <DocSecurity>0</DocSecurity>
  <Lines>57</Lines>
  <Paragraphs>16</Paragraphs>
  <ScaleCrop>false</ScaleCrop>
  <Company>2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2014-03-27T07:30:00Z</dcterms:created>
  <dcterms:modified xsi:type="dcterms:W3CDTF">2014-03-27T07:30:00Z</dcterms:modified>
</cp:coreProperties>
</file>